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19DA0F" w14:textId="161B4541" w:rsidR="008674D7" w:rsidRPr="00ED3148" w:rsidRDefault="00EF6881" w:rsidP="00ED3148">
      <w:pPr>
        <w:widowControl w:val="0"/>
        <w:autoSpaceDE w:val="0"/>
        <w:autoSpaceDN w:val="0"/>
        <w:adjustRightInd w:val="0"/>
        <w:spacing w:after="240" w:line="860" w:lineRule="atLeast"/>
        <w:rPr>
          <w:rStyle w:val="Forte"/>
          <w:rFonts w:asciiTheme="majorHAnsi" w:hAnsiTheme="majorHAnsi" w:cstheme="majorHAnsi"/>
          <w:color w:val="4C4C4C"/>
          <w:sz w:val="28"/>
          <w:szCs w:val="28"/>
        </w:rPr>
      </w:pPr>
      <w:r>
        <w:rPr>
          <w:rFonts w:asciiTheme="majorHAnsi" w:hAnsiTheme="majorHAnsi" w:cstheme="majorHAnsi"/>
          <w:b/>
          <w:bCs/>
          <w:noProof/>
          <w:color w:val="4C4C4C"/>
          <w:sz w:val="80"/>
          <w:szCs w:val="80"/>
        </w:rPr>
        <w:drawing>
          <wp:inline distT="0" distB="0" distL="0" distR="0" wp14:anchorId="72E5F17E" wp14:editId="49EB6511">
            <wp:extent cx="1821304" cy="575874"/>
            <wp:effectExtent l="0" t="0" r="0" b="0"/>
            <wp:docPr id="10336083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360834" name="Imagem 103360834"/>
                    <pic:cNvPicPr/>
                  </pic:nvPicPr>
                  <pic:blipFill rotWithShape="1">
                    <a:blip r:embed="rId7"/>
                    <a:srcRect l="4776"/>
                    <a:stretch/>
                  </pic:blipFill>
                  <pic:spPr bwMode="auto">
                    <a:xfrm>
                      <a:off x="0" y="0"/>
                      <a:ext cx="1914501" cy="605342"/>
                    </a:xfrm>
                    <a:prstGeom prst="rect">
                      <a:avLst/>
                    </a:prstGeom>
                    <a:ln>
                      <a:noFill/>
                    </a:ln>
                    <a:extLst>
                      <a:ext uri="{53640926-AAD7-44D8-BBD7-CCE9431645EC}">
                        <a14:shadowObscured xmlns:a14="http://schemas.microsoft.com/office/drawing/2010/main"/>
                      </a:ext>
                    </a:extLst>
                  </pic:spPr>
                </pic:pic>
              </a:graphicData>
            </a:graphic>
          </wp:inline>
        </w:drawing>
      </w:r>
    </w:p>
    <w:p w14:paraId="5C61A986" w14:textId="50BF3840" w:rsidR="008674D7" w:rsidRPr="00ED3148" w:rsidRDefault="008674D7" w:rsidP="008674D7">
      <w:pPr>
        <w:pStyle w:val="NormalWeb"/>
        <w:rPr>
          <w:rFonts w:asciiTheme="majorHAnsi" w:hAnsiTheme="majorHAnsi" w:cstheme="majorHAnsi"/>
          <w:b/>
          <w:bCs/>
          <w:color w:val="000000"/>
        </w:rPr>
      </w:pPr>
      <w:r w:rsidRPr="00ED3148">
        <w:rPr>
          <w:rStyle w:val="Forte"/>
          <w:rFonts w:asciiTheme="majorHAnsi" w:hAnsiTheme="majorHAnsi" w:cstheme="majorHAnsi"/>
          <w:color w:val="000000"/>
        </w:rPr>
        <w:t>COMUNICADO DE IMPRENSA</w:t>
      </w:r>
      <w:r w:rsidRPr="00ED3148">
        <w:rPr>
          <w:rFonts w:asciiTheme="majorHAnsi" w:hAnsiTheme="majorHAnsi" w:cstheme="majorHAnsi"/>
          <w:b/>
          <w:bCs/>
          <w:color w:val="000000"/>
        </w:rPr>
        <w:br/>
      </w:r>
      <w:r w:rsidR="00E620A9">
        <w:rPr>
          <w:rStyle w:val="Forte"/>
          <w:rFonts w:asciiTheme="majorHAnsi" w:hAnsiTheme="majorHAnsi" w:cstheme="majorHAnsi"/>
          <w:b w:val="0"/>
          <w:bCs w:val="0"/>
          <w:color w:val="000000"/>
        </w:rPr>
        <w:t>23</w:t>
      </w:r>
      <w:r w:rsidRPr="00ED3148">
        <w:rPr>
          <w:rStyle w:val="Forte"/>
          <w:rFonts w:asciiTheme="majorHAnsi" w:hAnsiTheme="majorHAnsi" w:cstheme="majorHAnsi"/>
          <w:b w:val="0"/>
          <w:bCs w:val="0"/>
          <w:color w:val="000000"/>
        </w:rPr>
        <w:t xml:space="preserve"> de fevereiro de 2026</w:t>
      </w:r>
    </w:p>
    <w:p w14:paraId="29B15744" w14:textId="77777777" w:rsidR="008674D7" w:rsidRPr="00ED3148" w:rsidRDefault="008674D7" w:rsidP="008674D7">
      <w:pPr>
        <w:pStyle w:val="Ttulo2"/>
        <w:rPr>
          <w:rFonts w:asciiTheme="majorHAnsi" w:hAnsiTheme="majorHAnsi" w:cstheme="majorHAnsi"/>
          <w:color w:val="000000"/>
          <w:sz w:val="44"/>
          <w:szCs w:val="44"/>
        </w:rPr>
      </w:pPr>
      <w:r w:rsidRPr="00ED3148">
        <w:rPr>
          <w:rFonts w:asciiTheme="majorHAnsi" w:hAnsiTheme="majorHAnsi" w:cstheme="majorHAnsi"/>
          <w:color w:val="000000"/>
          <w:sz w:val="44"/>
          <w:szCs w:val="44"/>
        </w:rPr>
        <w:t>Litocar celebra 20 anos do “Dia Litocar” com edição especial a 28 de fevereiro</w:t>
      </w:r>
    </w:p>
    <w:p w14:paraId="5CC38E60" w14:textId="7A39B320" w:rsidR="00EF3910" w:rsidRPr="00EF3910" w:rsidRDefault="00EF3910" w:rsidP="00EF3910">
      <w:pPr>
        <w:pStyle w:val="Ttulo2"/>
        <w:rPr>
          <w:rFonts w:asciiTheme="majorHAnsi" w:hAnsiTheme="majorHAnsi" w:cstheme="majorHAnsi"/>
          <w:b w:val="0"/>
          <w:bCs w:val="0"/>
          <w:color w:val="000000"/>
          <w:sz w:val="22"/>
          <w:szCs w:val="22"/>
        </w:rPr>
      </w:pPr>
      <w:r w:rsidRPr="00EF3910">
        <w:rPr>
          <w:rFonts w:asciiTheme="majorHAnsi" w:hAnsiTheme="majorHAnsi" w:cstheme="majorHAnsi"/>
          <w:b w:val="0"/>
          <w:bCs w:val="0"/>
          <w:color w:val="000000"/>
          <w:sz w:val="22"/>
          <w:szCs w:val="22"/>
        </w:rPr>
        <w:t>O</w:t>
      </w:r>
      <w:r w:rsidRPr="00EF3910">
        <w:rPr>
          <w:rFonts w:asciiTheme="majorHAnsi" w:hAnsiTheme="majorHAnsi" w:cstheme="majorHAnsi"/>
          <w:b w:val="0"/>
          <w:bCs w:val="0"/>
          <w:sz w:val="22"/>
          <w:szCs w:val="22"/>
        </w:rPr>
        <w:t> Grupo Litocar </w:t>
      </w:r>
      <w:r w:rsidRPr="00EF3910">
        <w:rPr>
          <w:rFonts w:asciiTheme="majorHAnsi" w:hAnsiTheme="majorHAnsi" w:cstheme="majorHAnsi"/>
          <w:b w:val="0"/>
          <w:bCs w:val="0"/>
          <w:color w:val="000000"/>
          <w:sz w:val="22"/>
          <w:szCs w:val="22"/>
        </w:rPr>
        <w:t xml:space="preserve">prepara-se para assinalar a Edição Especial dos 20 anos do “Dia Litocar”, um marco </w:t>
      </w:r>
      <w:r>
        <w:rPr>
          <w:rFonts w:asciiTheme="majorHAnsi" w:hAnsiTheme="majorHAnsi" w:cstheme="majorHAnsi"/>
          <w:b w:val="0"/>
          <w:bCs w:val="0"/>
          <w:color w:val="000000"/>
          <w:sz w:val="22"/>
          <w:szCs w:val="22"/>
        </w:rPr>
        <w:t>histórico</w:t>
      </w:r>
      <w:r w:rsidRPr="00EF3910">
        <w:rPr>
          <w:rFonts w:asciiTheme="majorHAnsi" w:hAnsiTheme="majorHAnsi" w:cstheme="majorHAnsi"/>
          <w:b w:val="0"/>
          <w:bCs w:val="0"/>
          <w:color w:val="000000"/>
          <w:sz w:val="22"/>
          <w:szCs w:val="22"/>
        </w:rPr>
        <w:t xml:space="preserve"> numa iniciativa que, ao longo de duas décadas, se consolidou como um dos momentos mais relevantes de proximidade com clientes</w:t>
      </w:r>
      <w:r>
        <w:rPr>
          <w:rFonts w:asciiTheme="majorHAnsi" w:hAnsiTheme="majorHAnsi" w:cstheme="majorHAnsi"/>
          <w:b w:val="0"/>
          <w:bCs w:val="0"/>
          <w:color w:val="000000"/>
          <w:sz w:val="22"/>
          <w:szCs w:val="22"/>
        </w:rPr>
        <w:t>.</w:t>
      </w:r>
    </w:p>
    <w:p w14:paraId="5539EA2A" w14:textId="4779D68E" w:rsidR="00EF3910" w:rsidRPr="00EF3910" w:rsidRDefault="00EF3910" w:rsidP="00EF3910">
      <w:pPr>
        <w:pStyle w:val="Ttulo2"/>
        <w:rPr>
          <w:rFonts w:asciiTheme="majorHAnsi" w:hAnsiTheme="majorHAnsi" w:cstheme="majorHAnsi"/>
          <w:b w:val="0"/>
          <w:bCs w:val="0"/>
          <w:color w:val="000000"/>
          <w:sz w:val="22"/>
          <w:szCs w:val="22"/>
        </w:rPr>
      </w:pPr>
      <w:r w:rsidRPr="00EF3910">
        <w:rPr>
          <w:rFonts w:asciiTheme="majorHAnsi" w:hAnsiTheme="majorHAnsi" w:cstheme="majorHAnsi"/>
          <w:b w:val="0"/>
          <w:bCs w:val="0"/>
          <w:color w:val="000000"/>
          <w:sz w:val="22"/>
          <w:szCs w:val="22"/>
        </w:rPr>
        <w:t>O evento realiza-se no próximo</w:t>
      </w:r>
      <w:r w:rsidR="00143475">
        <w:rPr>
          <w:rFonts w:asciiTheme="majorHAnsi" w:hAnsiTheme="majorHAnsi" w:cstheme="majorHAnsi"/>
          <w:b w:val="0"/>
          <w:bCs w:val="0"/>
          <w:color w:val="000000"/>
          <w:sz w:val="22"/>
          <w:szCs w:val="22"/>
        </w:rPr>
        <w:t xml:space="preserve"> sábado,</w:t>
      </w:r>
      <w:r w:rsidRPr="00EF3910">
        <w:rPr>
          <w:rFonts w:asciiTheme="majorHAnsi" w:hAnsiTheme="majorHAnsi" w:cstheme="majorHAnsi"/>
          <w:b w:val="0"/>
          <w:bCs w:val="0"/>
          <w:color w:val="000000"/>
          <w:sz w:val="22"/>
          <w:szCs w:val="22"/>
        </w:rPr>
        <w:t xml:space="preserve"> dia 28 de fevereiro, em todos os pontos de venda do Grupo, e será inteiramente dedicado aos clientes, com condições comerciais exclusivas, ofertas especiais e diversas iniciativas pensadas para reforçar a experiência Litocar.</w:t>
      </w:r>
    </w:p>
    <w:p w14:paraId="29D93FAD" w14:textId="77777777" w:rsidR="00EF3910" w:rsidRPr="00EF3910" w:rsidRDefault="00EF3910" w:rsidP="00EF3910">
      <w:pPr>
        <w:pStyle w:val="Ttulo2"/>
        <w:rPr>
          <w:rFonts w:asciiTheme="majorHAnsi" w:hAnsiTheme="majorHAnsi" w:cstheme="majorHAnsi"/>
          <w:b w:val="0"/>
          <w:bCs w:val="0"/>
          <w:color w:val="000000"/>
          <w:sz w:val="22"/>
          <w:szCs w:val="22"/>
        </w:rPr>
      </w:pPr>
      <w:r w:rsidRPr="00EF3910">
        <w:rPr>
          <w:rFonts w:asciiTheme="majorHAnsi" w:hAnsiTheme="majorHAnsi" w:cstheme="majorHAnsi"/>
          <w:b w:val="0"/>
          <w:bCs w:val="0"/>
          <w:color w:val="000000"/>
          <w:sz w:val="22"/>
          <w:szCs w:val="22"/>
        </w:rPr>
        <w:t>Durante este dia comemorativo, todos os visitantes poderão usufruir de um check-up gratuito do veículo e de lavagem exterior, reforçando o compromisso do Grupo com a segurança, manutenção preventiva e valorização automóvel. Estarão igualmente disponíveis descontos especiais em serviços de oficina e campanhas em pneus com reduções até 50%, permitindo aos clientes realizar intervenções essenciais em condições particularmente vantajosas.</w:t>
      </w:r>
    </w:p>
    <w:p w14:paraId="0E6C9157" w14:textId="77777777" w:rsidR="00EF3910" w:rsidRPr="00EF3910" w:rsidRDefault="00EF3910" w:rsidP="00EF3910">
      <w:pPr>
        <w:pStyle w:val="Ttulo2"/>
        <w:rPr>
          <w:rFonts w:asciiTheme="majorHAnsi" w:hAnsiTheme="majorHAnsi" w:cstheme="majorHAnsi"/>
          <w:b w:val="0"/>
          <w:bCs w:val="0"/>
          <w:color w:val="000000"/>
          <w:sz w:val="22"/>
          <w:szCs w:val="22"/>
        </w:rPr>
      </w:pPr>
      <w:r w:rsidRPr="00EF3910">
        <w:rPr>
          <w:rFonts w:asciiTheme="majorHAnsi" w:hAnsiTheme="majorHAnsi" w:cstheme="majorHAnsi"/>
          <w:b w:val="0"/>
          <w:bCs w:val="0"/>
          <w:color w:val="000000"/>
          <w:sz w:val="22"/>
          <w:szCs w:val="22"/>
        </w:rPr>
        <w:t>No plano comercial, a Litocar disponibiliza condições exclusivas na aquisição de viaturas novas e de serviço, bem como um desconto adicional de 1.500€ nas viaturas de oportunidade Ncar, reforçando a competitividade da sua oferta multimarca.</w:t>
      </w:r>
    </w:p>
    <w:p w14:paraId="761060A3" w14:textId="6E6BEBD1" w:rsidR="00EF3910" w:rsidRPr="00EF3910" w:rsidRDefault="00EF3910" w:rsidP="00EF3910">
      <w:pPr>
        <w:pStyle w:val="Ttulo2"/>
        <w:rPr>
          <w:rFonts w:asciiTheme="majorHAnsi" w:hAnsiTheme="majorHAnsi" w:cstheme="majorHAnsi"/>
          <w:b w:val="0"/>
          <w:bCs w:val="0"/>
          <w:color w:val="000000"/>
          <w:sz w:val="22"/>
          <w:szCs w:val="22"/>
        </w:rPr>
      </w:pPr>
      <w:r w:rsidRPr="00EF3910">
        <w:rPr>
          <w:rFonts w:asciiTheme="majorHAnsi" w:hAnsiTheme="majorHAnsi" w:cstheme="majorHAnsi"/>
          <w:b w:val="0"/>
          <w:bCs w:val="0"/>
          <w:color w:val="000000"/>
          <w:sz w:val="22"/>
          <w:szCs w:val="22"/>
        </w:rPr>
        <w:t xml:space="preserve">A celebração dos 20 anos do Dia Litocar contará ainda com animação nos pontos de venda e passatempos, criando um ambiente festivo que pretende envolver clientes, famílias e equipas. Como incentivo adicional, os 10 primeiros clientes a chegar a cada </w:t>
      </w:r>
      <w:r>
        <w:rPr>
          <w:rFonts w:asciiTheme="majorHAnsi" w:hAnsiTheme="majorHAnsi" w:cstheme="majorHAnsi"/>
          <w:b w:val="0"/>
          <w:bCs w:val="0"/>
          <w:color w:val="000000"/>
          <w:sz w:val="22"/>
          <w:szCs w:val="22"/>
        </w:rPr>
        <w:t>instalação</w:t>
      </w:r>
      <w:r w:rsidRPr="00EF3910">
        <w:rPr>
          <w:rFonts w:asciiTheme="majorHAnsi" w:hAnsiTheme="majorHAnsi" w:cstheme="majorHAnsi"/>
          <w:b w:val="0"/>
          <w:bCs w:val="0"/>
          <w:color w:val="000000"/>
          <w:sz w:val="22"/>
          <w:szCs w:val="22"/>
        </w:rPr>
        <w:t xml:space="preserve"> receberão um vale de 120€, válido para utilização na próxima revisão.</w:t>
      </w:r>
    </w:p>
    <w:p w14:paraId="6D584998" w14:textId="2828D011" w:rsidR="00EF3910" w:rsidRPr="00EF3910" w:rsidRDefault="00EF3910" w:rsidP="00EF3910">
      <w:pPr>
        <w:pStyle w:val="Ttulo2"/>
        <w:rPr>
          <w:rFonts w:asciiTheme="majorHAnsi" w:hAnsiTheme="majorHAnsi" w:cstheme="majorHAnsi"/>
          <w:b w:val="0"/>
          <w:bCs w:val="0"/>
          <w:color w:val="000000"/>
          <w:sz w:val="22"/>
          <w:szCs w:val="22"/>
        </w:rPr>
      </w:pPr>
      <w:r w:rsidRPr="00EF3910">
        <w:rPr>
          <w:rFonts w:asciiTheme="majorHAnsi" w:hAnsiTheme="majorHAnsi" w:cstheme="majorHAnsi"/>
          <w:b w:val="0"/>
          <w:bCs w:val="0"/>
          <w:color w:val="000000"/>
          <w:sz w:val="22"/>
          <w:szCs w:val="22"/>
        </w:rPr>
        <w:t>Para Ricardo Marques, Responsável de Marketing do Grupo Litocar, “celebrar 20 anos do Dia Litocar é, acima de tudo, celebrar a confiança que os nossos clientes depositam em nós. Esta iniciativa nasceu com o objetivo de aproximar a Litocar da comunidade e de criar valor para quem nos escolhe diariamente. Ao longo dos anos, evoluímos a oferta, reforçámos as condições comerciais e introduzimos novas dinâmicas, mas mantivemos intacta a essência: colocar o cliente no centro da nossa atividade.”</w:t>
      </w:r>
    </w:p>
    <w:p w14:paraId="6F0C3A23" w14:textId="77777777" w:rsidR="00EF3910" w:rsidRPr="00EF3910" w:rsidRDefault="00EF3910" w:rsidP="00EF3910">
      <w:pPr>
        <w:pStyle w:val="Ttulo2"/>
        <w:rPr>
          <w:rFonts w:asciiTheme="majorHAnsi" w:hAnsiTheme="majorHAnsi" w:cstheme="majorHAnsi"/>
          <w:b w:val="0"/>
          <w:bCs w:val="0"/>
          <w:color w:val="000000"/>
          <w:sz w:val="22"/>
          <w:szCs w:val="22"/>
        </w:rPr>
      </w:pPr>
      <w:r w:rsidRPr="00EF3910">
        <w:rPr>
          <w:rFonts w:asciiTheme="majorHAnsi" w:hAnsiTheme="majorHAnsi" w:cstheme="majorHAnsi"/>
          <w:b w:val="0"/>
          <w:bCs w:val="0"/>
          <w:color w:val="000000"/>
          <w:sz w:val="22"/>
          <w:szCs w:val="22"/>
        </w:rPr>
        <w:t>O responsável acrescenta ainda que “esta edição especial pretende ser particularmente diferenciadora, quer pelas vantagens económicas associadas, quer pela experiência proporcionada nos nossos pontos de venda. Queremos que cada cliente sinta que este é, efetivamente, o seu dia.”</w:t>
      </w:r>
    </w:p>
    <w:p w14:paraId="431F3C89" w14:textId="77777777" w:rsidR="00EF3910" w:rsidRPr="00EF3910" w:rsidRDefault="00EF3910" w:rsidP="00EF3910">
      <w:pPr>
        <w:pStyle w:val="Ttulo2"/>
        <w:rPr>
          <w:rFonts w:asciiTheme="majorHAnsi" w:hAnsiTheme="majorHAnsi" w:cstheme="majorHAnsi"/>
          <w:b w:val="0"/>
          <w:bCs w:val="0"/>
          <w:color w:val="000000"/>
          <w:sz w:val="22"/>
          <w:szCs w:val="22"/>
        </w:rPr>
      </w:pPr>
      <w:r w:rsidRPr="00EF3910">
        <w:rPr>
          <w:rFonts w:asciiTheme="majorHAnsi" w:hAnsiTheme="majorHAnsi" w:cstheme="majorHAnsi"/>
          <w:b w:val="0"/>
          <w:bCs w:val="0"/>
          <w:color w:val="000000"/>
          <w:sz w:val="22"/>
          <w:szCs w:val="22"/>
        </w:rPr>
        <w:t>O evento decorrerá em todos os pontos de venda Litocar, localizados nos distritos de Coimbra, Viseu, Guarda, Castelo Branco, Aveiro, Santarém, Lisboa e Leiria, entre as 09h00 e as 18h00.</w:t>
      </w:r>
    </w:p>
    <w:p w14:paraId="20623C4C" w14:textId="77777777" w:rsidR="00EF3910" w:rsidRPr="00EF3910" w:rsidRDefault="00EF3910" w:rsidP="00EF3910">
      <w:pPr>
        <w:pStyle w:val="Ttulo2"/>
        <w:rPr>
          <w:rFonts w:asciiTheme="majorHAnsi" w:hAnsiTheme="majorHAnsi" w:cstheme="majorHAnsi"/>
          <w:b w:val="0"/>
          <w:bCs w:val="0"/>
          <w:color w:val="000000"/>
          <w:sz w:val="22"/>
          <w:szCs w:val="22"/>
        </w:rPr>
      </w:pPr>
      <w:r w:rsidRPr="00EF3910">
        <w:rPr>
          <w:rFonts w:asciiTheme="majorHAnsi" w:hAnsiTheme="majorHAnsi" w:cstheme="majorHAnsi"/>
          <w:b w:val="0"/>
          <w:bCs w:val="0"/>
          <w:color w:val="000000"/>
          <w:sz w:val="22"/>
          <w:szCs w:val="22"/>
        </w:rPr>
        <w:lastRenderedPageBreak/>
        <w:t>Ao celebrar 20 anos do Dia Litocar, o Grupo reafirma o seu posicionamento enquanto parceiro de mobilidade de referência nas regiões onde opera, mantendo o foco na excelência de serviço, na proximidade com o cliente e na criação de valor sustentável.</w:t>
      </w:r>
    </w:p>
    <w:p w14:paraId="73AFF1FE" w14:textId="77777777" w:rsidR="00EF3910" w:rsidRPr="00EF3910" w:rsidRDefault="00EF3910" w:rsidP="00EF3910">
      <w:pPr>
        <w:pStyle w:val="Ttulo2"/>
        <w:rPr>
          <w:rFonts w:asciiTheme="majorHAnsi" w:hAnsiTheme="majorHAnsi" w:cstheme="majorHAnsi"/>
          <w:b w:val="0"/>
          <w:bCs w:val="0"/>
          <w:color w:val="000000"/>
          <w:sz w:val="22"/>
          <w:szCs w:val="22"/>
        </w:rPr>
      </w:pPr>
      <w:r w:rsidRPr="00EF3910">
        <w:rPr>
          <w:rFonts w:asciiTheme="majorHAnsi" w:hAnsiTheme="majorHAnsi" w:cstheme="majorHAnsi"/>
          <w:b w:val="0"/>
          <w:bCs w:val="0"/>
          <w:color w:val="000000"/>
          <w:sz w:val="22"/>
          <w:szCs w:val="22"/>
        </w:rPr>
        <w:t>Mais informações em:</w:t>
      </w:r>
      <w:r w:rsidRPr="00EF3910">
        <w:rPr>
          <w:rFonts w:asciiTheme="majorHAnsi" w:hAnsiTheme="majorHAnsi" w:cstheme="majorHAnsi"/>
          <w:b w:val="0"/>
          <w:bCs w:val="0"/>
          <w:sz w:val="22"/>
          <w:szCs w:val="22"/>
        </w:rPr>
        <w:t> </w:t>
      </w:r>
      <w:hyperlink r:id="rId8" w:tgtFrame="_new" w:history="1">
        <w:r w:rsidRPr="00EF3910">
          <w:rPr>
            <w:rFonts w:asciiTheme="majorHAnsi" w:hAnsiTheme="majorHAnsi" w:cstheme="majorHAnsi"/>
            <w:b w:val="0"/>
            <w:bCs w:val="0"/>
            <w:color w:val="000000"/>
            <w:sz w:val="22"/>
            <w:szCs w:val="22"/>
          </w:rPr>
          <w:t>www.litocar.pt</w:t>
        </w:r>
      </w:hyperlink>
    </w:p>
    <w:p w14:paraId="691DA150" w14:textId="77777777" w:rsidR="00EF3910" w:rsidRDefault="00EF3910" w:rsidP="00ED3148">
      <w:pPr>
        <w:pStyle w:val="Ttulo2"/>
        <w:rPr>
          <w:rFonts w:asciiTheme="majorHAnsi" w:hAnsiTheme="majorHAnsi" w:cstheme="majorHAnsi"/>
          <w:b w:val="0"/>
          <w:bCs w:val="0"/>
          <w:color w:val="000000"/>
          <w:sz w:val="22"/>
          <w:szCs w:val="22"/>
        </w:rPr>
      </w:pPr>
    </w:p>
    <w:p w14:paraId="28DA1E08" w14:textId="77777777" w:rsidR="00EF3910" w:rsidRPr="00ED3148" w:rsidRDefault="00EF3910" w:rsidP="00ED3148">
      <w:pPr>
        <w:pStyle w:val="Ttulo2"/>
        <w:rPr>
          <w:rFonts w:asciiTheme="majorHAnsi" w:hAnsiTheme="majorHAnsi" w:cstheme="majorHAnsi"/>
          <w:b w:val="0"/>
          <w:bCs w:val="0"/>
          <w:color w:val="000000"/>
          <w:sz w:val="22"/>
          <w:szCs w:val="22"/>
        </w:rPr>
      </w:pPr>
    </w:p>
    <w:sectPr w:rsidR="00EF3910" w:rsidRPr="00ED3148" w:rsidSect="00342DB5">
      <w:footerReference w:type="default" r:id="rId9"/>
      <w:pgSz w:w="12240" w:h="15840"/>
      <w:pgMar w:top="1440" w:right="1080" w:bottom="1440" w:left="1080"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368FCF" w14:textId="77777777" w:rsidR="00275114" w:rsidRDefault="00275114" w:rsidP="00B5235A">
      <w:r>
        <w:separator/>
      </w:r>
    </w:p>
  </w:endnote>
  <w:endnote w:type="continuationSeparator" w:id="0">
    <w:p w14:paraId="5FDA0941" w14:textId="77777777" w:rsidR="00275114" w:rsidRDefault="00275114" w:rsidP="00B52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CA162" w14:textId="545E6C28" w:rsidR="008136E9" w:rsidRPr="00354C2F" w:rsidRDefault="008136E9">
    <w:pPr>
      <w:pStyle w:val="Rodap"/>
      <w:rPr>
        <w:rFonts w:asciiTheme="majorHAnsi" w:hAnsiTheme="majorHAnsi"/>
        <w:sz w:val="20"/>
        <w:szCs w:val="20"/>
      </w:rPr>
    </w:pPr>
    <w:r>
      <w:rPr>
        <w:rFonts w:asciiTheme="majorHAnsi" w:hAnsiTheme="majorHAnsi"/>
        <w:sz w:val="20"/>
        <w:szCs w:val="20"/>
      </w:rPr>
      <w:t xml:space="preserve">LITOCAR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5E0711" w14:textId="77777777" w:rsidR="00275114" w:rsidRDefault="00275114" w:rsidP="00B5235A">
      <w:r>
        <w:separator/>
      </w:r>
    </w:p>
  </w:footnote>
  <w:footnote w:type="continuationSeparator" w:id="0">
    <w:p w14:paraId="6613374A" w14:textId="77777777" w:rsidR="00275114" w:rsidRDefault="00275114" w:rsidP="00B523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A4691"/>
    <w:multiLevelType w:val="hybridMultilevel"/>
    <w:tmpl w:val="B6C400BC"/>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num w:numId="1" w16cid:durableId="4670947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9"/>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72895"/>
    <w:rsid w:val="000067F4"/>
    <w:rsid w:val="000100C4"/>
    <w:rsid w:val="00013A93"/>
    <w:rsid w:val="00017B61"/>
    <w:rsid w:val="0002723A"/>
    <w:rsid w:val="000A0C9A"/>
    <w:rsid w:val="000A4E41"/>
    <w:rsid w:val="000A66D0"/>
    <w:rsid w:val="000B0527"/>
    <w:rsid w:val="000B5BF1"/>
    <w:rsid w:val="000B5F75"/>
    <w:rsid w:val="000B6971"/>
    <w:rsid w:val="000D3D2C"/>
    <w:rsid w:val="000E177E"/>
    <w:rsid w:val="00107994"/>
    <w:rsid w:val="001162A8"/>
    <w:rsid w:val="00117AAA"/>
    <w:rsid w:val="00125F6D"/>
    <w:rsid w:val="00132F70"/>
    <w:rsid w:val="00134059"/>
    <w:rsid w:val="00143475"/>
    <w:rsid w:val="00187FFD"/>
    <w:rsid w:val="001A546D"/>
    <w:rsid w:val="001B080D"/>
    <w:rsid w:val="001C18C2"/>
    <w:rsid w:val="001D4F22"/>
    <w:rsid w:val="001D5DCB"/>
    <w:rsid w:val="001F4C07"/>
    <w:rsid w:val="001F6979"/>
    <w:rsid w:val="0020532A"/>
    <w:rsid w:val="00206083"/>
    <w:rsid w:val="00225399"/>
    <w:rsid w:val="00225AB0"/>
    <w:rsid w:val="00227F7C"/>
    <w:rsid w:val="0023210F"/>
    <w:rsid w:val="0026509C"/>
    <w:rsid w:val="0026511C"/>
    <w:rsid w:val="00275114"/>
    <w:rsid w:val="00282FA1"/>
    <w:rsid w:val="00284398"/>
    <w:rsid w:val="00295365"/>
    <w:rsid w:val="002B1AF5"/>
    <w:rsid w:val="002B2F7F"/>
    <w:rsid w:val="002F047C"/>
    <w:rsid w:val="00300E8B"/>
    <w:rsid w:val="0030338D"/>
    <w:rsid w:val="00326BBF"/>
    <w:rsid w:val="003338F6"/>
    <w:rsid w:val="00342DB5"/>
    <w:rsid w:val="00354C2F"/>
    <w:rsid w:val="003960A9"/>
    <w:rsid w:val="003A31E4"/>
    <w:rsid w:val="003D5C9B"/>
    <w:rsid w:val="003E77E0"/>
    <w:rsid w:val="003F058C"/>
    <w:rsid w:val="003F1B9A"/>
    <w:rsid w:val="00407CAB"/>
    <w:rsid w:val="00410015"/>
    <w:rsid w:val="004114A8"/>
    <w:rsid w:val="004A2776"/>
    <w:rsid w:val="004B272B"/>
    <w:rsid w:val="004D55A5"/>
    <w:rsid w:val="004E4213"/>
    <w:rsid w:val="004E4974"/>
    <w:rsid w:val="005060CD"/>
    <w:rsid w:val="005224D7"/>
    <w:rsid w:val="0054746A"/>
    <w:rsid w:val="0058577F"/>
    <w:rsid w:val="005A0591"/>
    <w:rsid w:val="005D3FC4"/>
    <w:rsid w:val="005E1E38"/>
    <w:rsid w:val="005E3BFE"/>
    <w:rsid w:val="005E756F"/>
    <w:rsid w:val="00635BDF"/>
    <w:rsid w:val="00635BE5"/>
    <w:rsid w:val="00650E9B"/>
    <w:rsid w:val="006618FC"/>
    <w:rsid w:val="00674252"/>
    <w:rsid w:val="0069234A"/>
    <w:rsid w:val="006A43C2"/>
    <w:rsid w:val="006C12BD"/>
    <w:rsid w:val="006C722B"/>
    <w:rsid w:val="00700BB6"/>
    <w:rsid w:val="00706097"/>
    <w:rsid w:val="00741E73"/>
    <w:rsid w:val="007422AC"/>
    <w:rsid w:val="007548B9"/>
    <w:rsid w:val="00757409"/>
    <w:rsid w:val="00772895"/>
    <w:rsid w:val="007770AA"/>
    <w:rsid w:val="007854F1"/>
    <w:rsid w:val="007907EC"/>
    <w:rsid w:val="007909C9"/>
    <w:rsid w:val="0079637C"/>
    <w:rsid w:val="007B7BC1"/>
    <w:rsid w:val="007C3258"/>
    <w:rsid w:val="007D0630"/>
    <w:rsid w:val="007D4BBA"/>
    <w:rsid w:val="007E7787"/>
    <w:rsid w:val="008136E9"/>
    <w:rsid w:val="008233E2"/>
    <w:rsid w:val="00840276"/>
    <w:rsid w:val="008674D7"/>
    <w:rsid w:val="00872ADE"/>
    <w:rsid w:val="00873205"/>
    <w:rsid w:val="00896AB2"/>
    <w:rsid w:val="008B000C"/>
    <w:rsid w:val="008C3D6B"/>
    <w:rsid w:val="008E6C38"/>
    <w:rsid w:val="008F7DA4"/>
    <w:rsid w:val="0094041A"/>
    <w:rsid w:val="00943AEC"/>
    <w:rsid w:val="00945F89"/>
    <w:rsid w:val="00952B12"/>
    <w:rsid w:val="00952BEE"/>
    <w:rsid w:val="00973A19"/>
    <w:rsid w:val="00973B2F"/>
    <w:rsid w:val="00997D7B"/>
    <w:rsid w:val="009A04DE"/>
    <w:rsid w:val="009A05AA"/>
    <w:rsid w:val="009D3247"/>
    <w:rsid w:val="009E29A1"/>
    <w:rsid w:val="009E7DD8"/>
    <w:rsid w:val="009F0E6A"/>
    <w:rsid w:val="009F5413"/>
    <w:rsid w:val="00A04094"/>
    <w:rsid w:val="00A05133"/>
    <w:rsid w:val="00A2237E"/>
    <w:rsid w:val="00A36245"/>
    <w:rsid w:val="00A669C8"/>
    <w:rsid w:val="00A92E0A"/>
    <w:rsid w:val="00AA0FFF"/>
    <w:rsid w:val="00AA7912"/>
    <w:rsid w:val="00AB3124"/>
    <w:rsid w:val="00AB5DB2"/>
    <w:rsid w:val="00AE6F8C"/>
    <w:rsid w:val="00B32C90"/>
    <w:rsid w:val="00B5235A"/>
    <w:rsid w:val="00B53DE5"/>
    <w:rsid w:val="00B64B8F"/>
    <w:rsid w:val="00B65105"/>
    <w:rsid w:val="00B82E01"/>
    <w:rsid w:val="00B91A50"/>
    <w:rsid w:val="00B924F2"/>
    <w:rsid w:val="00BA2E55"/>
    <w:rsid w:val="00BA7EE4"/>
    <w:rsid w:val="00BB3640"/>
    <w:rsid w:val="00BC03B0"/>
    <w:rsid w:val="00C20A4A"/>
    <w:rsid w:val="00C2175E"/>
    <w:rsid w:val="00C43B9D"/>
    <w:rsid w:val="00C45C9A"/>
    <w:rsid w:val="00C51AA0"/>
    <w:rsid w:val="00C85FA9"/>
    <w:rsid w:val="00C92A72"/>
    <w:rsid w:val="00CB0067"/>
    <w:rsid w:val="00CB1111"/>
    <w:rsid w:val="00CC17BD"/>
    <w:rsid w:val="00CC293E"/>
    <w:rsid w:val="00CE5096"/>
    <w:rsid w:val="00CF5088"/>
    <w:rsid w:val="00D12E1D"/>
    <w:rsid w:val="00D219F9"/>
    <w:rsid w:val="00D22A06"/>
    <w:rsid w:val="00D36329"/>
    <w:rsid w:val="00D518CB"/>
    <w:rsid w:val="00D7425F"/>
    <w:rsid w:val="00D77333"/>
    <w:rsid w:val="00DA25E3"/>
    <w:rsid w:val="00DC397A"/>
    <w:rsid w:val="00DD48F7"/>
    <w:rsid w:val="00DD5675"/>
    <w:rsid w:val="00DD5FEC"/>
    <w:rsid w:val="00DF7EEB"/>
    <w:rsid w:val="00E00E2F"/>
    <w:rsid w:val="00E05741"/>
    <w:rsid w:val="00E11A9D"/>
    <w:rsid w:val="00E15B39"/>
    <w:rsid w:val="00E340FF"/>
    <w:rsid w:val="00E620A9"/>
    <w:rsid w:val="00E64573"/>
    <w:rsid w:val="00E84BE2"/>
    <w:rsid w:val="00EA4326"/>
    <w:rsid w:val="00EB1FE5"/>
    <w:rsid w:val="00ED3148"/>
    <w:rsid w:val="00EE1F7A"/>
    <w:rsid w:val="00EF3910"/>
    <w:rsid w:val="00EF6881"/>
    <w:rsid w:val="00F32EDE"/>
    <w:rsid w:val="00F367F6"/>
    <w:rsid w:val="00F44F1C"/>
    <w:rsid w:val="00F4666E"/>
    <w:rsid w:val="00F57383"/>
    <w:rsid w:val="00F60D24"/>
    <w:rsid w:val="00F670C5"/>
    <w:rsid w:val="00F80810"/>
    <w:rsid w:val="00F82ECA"/>
    <w:rsid w:val="00F857A2"/>
    <w:rsid w:val="00F9272E"/>
    <w:rsid w:val="00F930D9"/>
    <w:rsid w:val="00F951E0"/>
    <w:rsid w:val="00FA6312"/>
    <w:rsid w:val="00FB1D0B"/>
    <w:rsid w:val="00FC30BB"/>
    <w:rsid w:val="00FE7FF8"/>
  </w:rsids>
  <m:mathPr>
    <m:mathFont m:val="Cambria Math"/>
    <m:brkBin m:val="before"/>
    <m:brkBinSub m:val="--"/>
    <m:smallFrac m:val="0"/>
    <m:dispDef/>
    <m:lMargin m:val="0"/>
    <m:rMargin m:val="0"/>
    <m:defJc m:val="centerGroup"/>
    <m:wrapIndent m:val="1440"/>
    <m:intLim m:val="subSup"/>
    <m:naryLim m:val="undOvr"/>
  </m:mathPr>
  <w:themeFontLang w:val="pt-P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AB03097"/>
  <w14:defaultImageDpi w14:val="300"/>
  <w15:docId w15:val="{949D0F7B-2DF4-AD48-9D75-52FDE53FF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pt-P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2">
    <w:name w:val="heading 2"/>
    <w:basedOn w:val="Normal"/>
    <w:link w:val="Ttulo2Carter"/>
    <w:uiPriority w:val="9"/>
    <w:qFormat/>
    <w:rsid w:val="008674D7"/>
    <w:pPr>
      <w:spacing w:before="100" w:beforeAutospacing="1" w:after="100" w:afterAutospacing="1"/>
      <w:outlineLvl w:val="1"/>
    </w:pPr>
    <w:rPr>
      <w:rFonts w:ascii="Times New Roman" w:eastAsia="Times New Roman" w:hAnsi="Times New Roman" w:cs="Times New Roman"/>
      <w:b/>
      <w:bCs/>
      <w:sz w:val="36"/>
      <w:szCs w:val="36"/>
      <w:lang w:eastAsia="pt-PT"/>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debalo">
    <w:name w:val="Balloon Text"/>
    <w:basedOn w:val="Normal"/>
    <w:link w:val="TextodebaloCarter"/>
    <w:uiPriority w:val="99"/>
    <w:semiHidden/>
    <w:unhideWhenUsed/>
    <w:rsid w:val="00F930D9"/>
    <w:rPr>
      <w:rFonts w:ascii="Segoe UI" w:hAnsi="Segoe UI" w:cs="Segoe UI"/>
      <w:sz w:val="18"/>
      <w:szCs w:val="18"/>
    </w:rPr>
  </w:style>
  <w:style w:type="character" w:customStyle="1" w:styleId="TextodebaloCarter">
    <w:name w:val="Texto de balão Caráter"/>
    <w:basedOn w:val="Tipodeletrapredefinidodopargrafo"/>
    <w:link w:val="Textodebalo"/>
    <w:uiPriority w:val="99"/>
    <w:semiHidden/>
    <w:rsid w:val="00F930D9"/>
    <w:rPr>
      <w:rFonts w:ascii="Segoe UI" w:hAnsi="Segoe UI" w:cs="Segoe UI"/>
      <w:sz w:val="18"/>
      <w:szCs w:val="18"/>
    </w:rPr>
  </w:style>
  <w:style w:type="paragraph" w:styleId="Cabealho">
    <w:name w:val="header"/>
    <w:basedOn w:val="Normal"/>
    <w:link w:val="CabealhoCarter"/>
    <w:uiPriority w:val="99"/>
    <w:unhideWhenUsed/>
    <w:rsid w:val="00B5235A"/>
    <w:pPr>
      <w:tabs>
        <w:tab w:val="center" w:pos="4320"/>
        <w:tab w:val="right" w:pos="8640"/>
      </w:tabs>
    </w:pPr>
  </w:style>
  <w:style w:type="character" w:customStyle="1" w:styleId="CabealhoCarter">
    <w:name w:val="Cabeçalho Caráter"/>
    <w:basedOn w:val="Tipodeletrapredefinidodopargrafo"/>
    <w:link w:val="Cabealho"/>
    <w:uiPriority w:val="99"/>
    <w:rsid w:val="00B5235A"/>
  </w:style>
  <w:style w:type="paragraph" w:styleId="Rodap">
    <w:name w:val="footer"/>
    <w:basedOn w:val="Normal"/>
    <w:link w:val="RodapCarter"/>
    <w:uiPriority w:val="99"/>
    <w:unhideWhenUsed/>
    <w:rsid w:val="00B5235A"/>
    <w:pPr>
      <w:tabs>
        <w:tab w:val="center" w:pos="4320"/>
        <w:tab w:val="right" w:pos="8640"/>
      </w:tabs>
    </w:pPr>
  </w:style>
  <w:style w:type="character" w:customStyle="1" w:styleId="RodapCarter">
    <w:name w:val="Rodapé Caráter"/>
    <w:basedOn w:val="Tipodeletrapredefinidodopargrafo"/>
    <w:link w:val="Rodap"/>
    <w:uiPriority w:val="99"/>
    <w:rsid w:val="00B5235A"/>
  </w:style>
  <w:style w:type="character" w:styleId="Hiperligao">
    <w:name w:val="Hyperlink"/>
    <w:basedOn w:val="Tipodeletrapredefinidodopargrafo"/>
    <w:uiPriority w:val="99"/>
    <w:unhideWhenUsed/>
    <w:rsid w:val="007854F1"/>
    <w:rPr>
      <w:color w:val="0000FF" w:themeColor="hyperlink"/>
      <w:u w:val="single"/>
    </w:rPr>
  </w:style>
  <w:style w:type="paragraph" w:styleId="NormalWeb">
    <w:name w:val="Normal (Web)"/>
    <w:basedOn w:val="Normal"/>
    <w:uiPriority w:val="99"/>
    <w:unhideWhenUsed/>
    <w:rsid w:val="006A43C2"/>
    <w:pPr>
      <w:spacing w:before="100" w:beforeAutospacing="1" w:after="100" w:afterAutospacing="1"/>
    </w:pPr>
    <w:rPr>
      <w:rFonts w:ascii="Times New Roman" w:eastAsia="Times New Roman" w:hAnsi="Times New Roman" w:cs="Times New Roman"/>
      <w:lang w:eastAsia="pt-PT"/>
    </w:rPr>
  </w:style>
  <w:style w:type="character" w:customStyle="1" w:styleId="apple-converted-space">
    <w:name w:val="apple-converted-space"/>
    <w:basedOn w:val="Tipodeletrapredefinidodopargrafo"/>
    <w:rsid w:val="0030338D"/>
  </w:style>
  <w:style w:type="character" w:styleId="nfase">
    <w:name w:val="Emphasis"/>
    <w:basedOn w:val="Tipodeletrapredefinidodopargrafo"/>
    <w:uiPriority w:val="20"/>
    <w:qFormat/>
    <w:rsid w:val="002B1AF5"/>
    <w:rPr>
      <w:i/>
      <w:iCs/>
    </w:rPr>
  </w:style>
  <w:style w:type="character" w:customStyle="1" w:styleId="Ttulo2Carter">
    <w:name w:val="Título 2 Caráter"/>
    <w:basedOn w:val="Tipodeletrapredefinidodopargrafo"/>
    <w:link w:val="Ttulo2"/>
    <w:uiPriority w:val="9"/>
    <w:rsid w:val="008674D7"/>
    <w:rPr>
      <w:rFonts w:ascii="Times New Roman" w:eastAsia="Times New Roman" w:hAnsi="Times New Roman" w:cs="Times New Roman"/>
      <w:b/>
      <w:bCs/>
      <w:sz w:val="36"/>
      <w:szCs w:val="36"/>
      <w:lang w:eastAsia="pt-PT"/>
    </w:rPr>
  </w:style>
  <w:style w:type="character" w:styleId="Forte">
    <w:name w:val="Strong"/>
    <w:basedOn w:val="Tipodeletrapredefinidodopargrafo"/>
    <w:uiPriority w:val="22"/>
    <w:qFormat/>
    <w:rsid w:val="008674D7"/>
    <w:rPr>
      <w:b/>
      <w:bCs/>
    </w:rPr>
  </w:style>
  <w:style w:type="character" w:styleId="MenoNoResolvida">
    <w:name w:val="Unresolved Mention"/>
    <w:basedOn w:val="Tipodeletrapredefinidodopargrafo"/>
    <w:uiPriority w:val="99"/>
    <w:semiHidden/>
    <w:unhideWhenUsed/>
    <w:rsid w:val="00EF3910"/>
    <w:rPr>
      <w:color w:val="605E5C"/>
      <w:shd w:val="clear" w:color="auto" w:fill="E1DFDD"/>
    </w:rPr>
  </w:style>
  <w:style w:type="character" w:customStyle="1" w:styleId="whitespace-normal">
    <w:name w:val="whitespace-normal"/>
    <w:basedOn w:val="Tipodeletrapredefinidodopargrafo"/>
    <w:rsid w:val="00EF39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666487">
      <w:bodyDiv w:val="1"/>
      <w:marLeft w:val="0"/>
      <w:marRight w:val="0"/>
      <w:marTop w:val="0"/>
      <w:marBottom w:val="0"/>
      <w:divBdr>
        <w:top w:val="none" w:sz="0" w:space="0" w:color="auto"/>
        <w:left w:val="none" w:sz="0" w:space="0" w:color="auto"/>
        <w:bottom w:val="none" w:sz="0" w:space="0" w:color="auto"/>
        <w:right w:val="none" w:sz="0" w:space="0" w:color="auto"/>
      </w:divBdr>
      <w:divsChild>
        <w:div w:id="2031952509">
          <w:marLeft w:val="0"/>
          <w:marRight w:val="0"/>
          <w:marTop w:val="0"/>
          <w:marBottom w:val="0"/>
          <w:divBdr>
            <w:top w:val="none" w:sz="0" w:space="0" w:color="auto"/>
            <w:left w:val="none" w:sz="0" w:space="0" w:color="auto"/>
            <w:bottom w:val="none" w:sz="0" w:space="0" w:color="auto"/>
            <w:right w:val="none" w:sz="0" w:space="0" w:color="auto"/>
          </w:divBdr>
          <w:divsChild>
            <w:div w:id="39284874">
              <w:marLeft w:val="0"/>
              <w:marRight w:val="0"/>
              <w:marTop w:val="0"/>
              <w:marBottom w:val="0"/>
              <w:divBdr>
                <w:top w:val="none" w:sz="0" w:space="0" w:color="auto"/>
                <w:left w:val="none" w:sz="0" w:space="0" w:color="auto"/>
                <w:bottom w:val="none" w:sz="0" w:space="0" w:color="auto"/>
                <w:right w:val="none" w:sz="0" w:space="0" w:color="auto"/>
              </w:divBdr>
              <w:divsChild>
                <w:div w:id="254481212">
                  <w:marLeft w:val="0"/>
                  <w:marRight w:val="0"/>
                  <w:marTop w:val="0"/>
                  <w:marBottom w:val="0"/>
                  <w:divBdr>
                    <w:top w:val="none" w:sz="0" w:space="0" w:color="auto"/>
                    <w:left w:val="none" w:sz="0" w:space="0" w:color="auto"/>
                    <w:bottom w:val="none" w:sz="0" w:space="0" w:color="auto"/>
                    <w:right w:val="none" w:sz="0" w:space="0" w:color="auto"/>
                  </w:divBdr>
                  <w:divsChild>
                    <w:div w:id="302806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7979476">
      <w:bodyDiv w:val="1"/>
      <w:marLeft w:val="0"/>
      <w:marRight w:val="0"/>
      <w:marTop w:val="0"/>
      <w:marBottom w:val="0"/>
      <w:divBdr>
        <w:top w:val="none" w:sz="0" w:space="0" w:color="auto"/>
        <w:left w:val="none" w:sz="0" w:space="0" w:color="auto"/>
        <w:bottom w:val="none" w:sz="0" w:space="0" w:color="auto"/>
        <w:right w:val="none" w:sz="0" w:space="0" w:color="auto"/>
      </w:divBdr>
    </w:div>
    <w:div w:id="824125732">
      <w:bodyDiv w:val="1"/>
      <w:marLeft w:val="0"/>
      <w:marRight w:val="0"/>
      <w:marTop w:val="0"/>
      <w:marBottom w:val="0"/>
      <w:divBdr>
        <w:top w:val="none" w:sz="0" w:space="0" w:color="auto"/>
        <w:left w:val="none" w:sz="0" w:space="0" w:color="auto"/>
        <w:bottom w:val="none" w:sz="0" w:space="0" w:color="auto"/>
        <w:right w:val="none" w:sz="0" w:space="0" w:color="auto"/>
      </w:divBdr>
    </w:div>
    <w:div w:id="1606768140">
      <w:bodyDiv w:val="1"/>
      <w:marLeft w:val="0"/>
      <w:marRight w:val="0"/>
      <w:marTop w:val="0"/>
      <w:marBottom w:val="0"/>
      <w:divBdr>
        <w:top w:val="none" w:sz="0" w:space="0" w:color="auto"/>
        <w:left w:val="none" w:sz="0" w:space="0" w:color="auto"/>
        <w:bottom w:val="none" w:sz="0" w:space="0" w:color="auto"/>
        <w:right w:val="none" w:sz="0" w:space="0" w:color="auto"/>
      </w:divBdr>
      <w:divsChild>
        <w:div w:id="2064062478">
          <w:marLeft w:val="0"/>
          <w:marRight w:val="0"/>
          <w:marTop w:val="0"/>
          <w:marBottom w:val="0"/>
          <w:divBdr>
            <w:top w:val="none" w:sz="0" w:space="0" w:color="auto"/>
            <w:left w:val="none" w:sz="0" w:space="0" w:color="auto"/>
            <w:bottom w:val="none" w:sz="0" w:space="0" w:color="auto"/>
            <w:right w:val="none" w:sz="0" w:space="0" w:color="auto"/>
          </w:divBdr>
          <w:divsChild>
            <w:div w:id="647711923">
              <w:marLeft w:val="0"/>
              <w:marRight w:val="0"/>
              <w:marTop w:val="0"/>
              <w:marBottom w:val="0"/>
              <w:divBdr>
                <w:top w:val="none" w:sz="0" w:space="0" w:color="auto"/>
                <w:left w:val="none" w:sz="0" w:space="0" w:color="auto"/>
                <w:bottom w:val="none" w:sz="0" w:space="0" w:color="auto"/>
                <w:right w:val="none" w:sz="0" w:space="0" w:color="auto"/>
              </w:divBdr>
              <w:divsChild>
                <w:div w:id="1834376366">
                  <w:marLeft w:val="0"/>
                  <w:marRight w:val="0"/>
                  <w:marTop w:val="0"/>
                  <w:marBottom w:val="0"/>
                  <w:divBdr>
                    <w:top w:val="none" w:sz="0" w:space="0" w:color="auto"/>
                    <w:left w:val="none" w:sz="0" w:space="0" w:color="auto"/>
                    <w:bottom w:val="none" w:sz="0" w:space="0" w:color="auto"/>
                    <w:right w:val="none" w:sz="0" w:space="0" w:color="auto"/>
                  </w:divBdr>
                  <w:divsChild>
                    <w:div w:id="1730152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7930472">
      <w:bodyDiv w:val="1"/>
      <w:marLeft w:val="0"/>
      <w:marRight w:val="0"/>
      <w:marTop w:val="0"/>
      <w:marBottom w:val="0"/>
      <w:divBdr>
        <w:top w:val="none" w:sz="0" w:space="0" w:color="auto"/>
        <w:left w:val="none" w:sz="0" w:space="0" w:color="auto"/>
        <w:bottom w:val="none" w:sz="0" w:space="0" w:color="auto"/>
        <w:right w:val="none" w:sz="0" w:space="0" w:color="auto"/>
      </w:divBdr>
    </w:div>
    <w:div w:id="2005089654">
      <w:bodyDiv w:val="1"/>
      <w:marLeft w:val="0"/>
      <w:marRight w:val="0"/>
      <w:marTop w:val="0"/>
      <w:marBottom w:val="0"/>
      <w:divBdr>
        <w:top w:val="none" w:sz="0" w:space="0" w:color="auto"/>
        <w:left w:val="none" w:sz="0" w:space="0" w:color="auto"/>
        <w:bottom w:val="none" w:sz="0" w:space="0" w:color="auto"/>
        <w:right w:val="none" w:sz="0" w:space="0" w:color="auto"/>
      </w:divBdr>
      <w:divsChild>
        <w:div w:id="841898097">
          <w:marLeft w:val="0"/>
          <w:marRight w:val="0"/>
          <w:marTop w:val="0"/>
          <w:marBottom w:val="0"/>
          <w:divBdr>
            <w:top w:val="none" w:sz="0" w:space="0" w:color="auto"/>
            <w:left w:val="none" w:sz="0" w:space="0" w:color="auto"/>
            <w:bottom w:val="none" w:sz="0" w:space="0" w:color="auto"/>
            <w:right w:val="none" w:sz="0" w:space="0" w:color="auto"/>
          </w:divBdr>
          <w:divsChild>
            <w:div w:id="752505199">
              <w:marLeft w:val="0"/>
              <w:marRight w:val="0"/>
              <w:marTop w:val="0"/>
              <w:marBottom w:val="0"/>
              <w:divBdr>
                <w:top w:val="none" w:sz="0" w:space="0" w:color="auto"/>
                <w:left w:val="none" w:sz="0" w:space="0" w:color="auto"/>
                <w:bottom w:val="none" w:sz="0" w:space="0" w:color="auto"/>
                <w:right w:val="none" w:sz="0" w:space="0" w:color="auto"/>
              </w:divBdr>
              <w:divsChild>
                <w:div w:id="538199456">
                  <w:marLeft w:val="0"/>
                  <w:marRight w:val="0"/>
                  <w:marTop w:val="0"/>
                  <w:marBottom w:val="0"/>
                  <w:divBdr>
                    <w:top w:val="none" w:sz="0" w:space="0" w:color="auto"/>
                    <w:left w:val="none" w:sz="0" w:space="0" w:color="auto"/>
                    <w:bottom w:val="none" w:sz="0" w:space="0" w:color="auto"/>
                    <w:right w:val="none" w:sz="0" w:space="0" w:color="auto"/>
                  </w:divBdr>
                  <w:divsChild>
                    <w:div w:id="1354957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tocar.pt/" TargetMode="External"/><Relationship Id="rId3" Type="http://schemas.openxmlformats.org/officeDocument/2006/relationships/settings" Target="settings.xml"/><Relationship Id="rId7" Type="http://schemas.openxmlformats.org/officeDocument/2006/relationships/image" Target="media/image1.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291</TotalTime>
  <Pages>2</Pages>
  <Words>458</Words>
  <Characters>2479</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
    </vt:vector>
  </TitlesOfParts>
  <Company>Litocar</Company>
  <LinksUpToDate>false</LinksUpToDate>
  <CharactersWithSpaces>2932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Ricardo Marques</dc:creator>
  <cp:keywords/>
  <dc:description/>
  <cp:lastModifiedBy>Diogo Luis Cardoso</cp:lastModifiedBy>
  <cp:revision>79</cp:revision>
  <cp:lastPrinted>2020-02-07T14:36:00Z</cp:lastPrinted>
  <dcterms:created xsi:type="dcterms:W3CDTF">2020-02-07T14:36:00Z</dcterms:created>
  <dcterms:modified xsi:type="dcterms:W3CDTF">2026-02-19T18:43:00Z</dcterms:modified>
</cp:coreProperties>
</file>